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 w:line="280"/>
      </w:pPr>
      <w:r>
        <w:rPr>
          <w:rFonts w:ascii="IBM Plex Sans" w:cs="IBM Plex Sans" w:eastAsia="IBM Plex Sans" w:hAnsi="IBM Plex Sans"/>
          <w:b/>
          <w:bCs/>
          <w:color w:val="1a1814"/>
          <w:spacing w:val="40"/>
          <w:sz w:val="40"/>
          <w:szCs w:val="40"/>
        </w:rPr>
        <w:t xml:space="preserve">ROBERT M. CLARK</w:t>
      </w:r>
    </w:p>
    <w:p>
      <w:pPr>
        <w:spacing w:after="100" w:line="280"/>
      </w:pPr>
      <w:r>
        <w:rPr>
          <w:rFonts w:ascii="IBM Plex Sans" w:cs="IBM Plex Sans" w:eastAsia="IBM Plex Sans" w:hAnsi="IBM Plex Sans"/>
          <w:i/>
          <w:iCs/>
          <w:color w:val="2a5e3e"/>
          <w:sz w:val="24"/>
          <w:szCs w:val="24"/>
        </w:rPr>
        <w:t xml:space="preserve">Supply Chain Systems Architect</w:t>
      </w:r>
    </w:p>
    <w:p>
      <w:pPr>
        <w:spacing w:after="20" w:line="260"/>
      </w:pPr>
      <w:hyperlink w:history="1" r:id="rIdukfxwb40p3xaewml4qcw1">
        <w:r>
          <w:rPr>
            <w:rFonts w:ascii="IBM Plex Sans" w:cs="IBM Plex Sans" w:eastAsia="IBM Plex Sans" w:hAnsi="IBM Plex Sans"/>
            <w:color w:val="2a5e3e"/>
            <w:sz w:val="20"/>
            <w:szCs w:val="20"/>
            <w:u w:val="single"/>
          </w:rPr>
          <w:t xml:space="preserve">robertmclark.dev</w:t>
        </w:r>
      </w:hyperlink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  ·  robert@robertmclark.dev  ·  +61 447 515 074</w:t>
      </w:r>
    </w:p>
    <w:p>
      <w:pPr>
        <w:pBdr>
          <w:bottom w:val="single" w:color="4e7a5e" w:sz="8" w:space="6"/>
        </w:pBdr>
        <w:spacing w:after="100" w:line="260"/>
      </w:pPr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Warrnambool, VIC  ·  Remote — AU / NZ / Singapore</w:t>
      </w:r>
    </w:p>
    <w:p>
      <w:pPr>
        <w:pBdr>
          <w:bottom w:val="single" w:color="4e7a5e" w:sz="8" w:space="4"/>
        </w:pBdr>
        <w:spacing w:after="140" w:before="280" w:line="280"/>
      </w:pPr>
      <w:r>
        <w:rPr>
          <w:rFonts w:ascii="IBM Plex Sans" w:cs="IBM Plex Sans" w:eastAsia="IBM Plex Sans" w:hAnsi="IBM Plex Sans"/>
          <w:b/>
          <w:bCs/>
          <w:color w:val="1a1814"/>
          <w:spacing w:val="30"/>
          <w:sz w:val="22"/>
          <w:szCs w:val="22"/>
        </w:rPr>
        <w:t xml:space="preserve">SUMMARY</w:t>
      </w:r>
    </w:p>
    <w:p>
      <w:pPr>
        <w:spacing w:after="120" w:line="290"/>
      </w:pP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Supply chain planning practitioner with a career building centralised planning systems for operating businesses. Operating roles first, then enterprise systems built from inside those operating teams.</w:t>
      </w:r>
    </w:p>
    <w:p>
      <w:pPr>
        <w:spacing w:after="120" w:line="290"/>
      </w:pP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Most recent enterprise builds in current business use: a Smartsheet-based </w:t>
      </w: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centralised demand change portal</w:t>
      </w: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 and a daily </w:t>
      </w: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order-and-invoice projection system</w:t>
      </w: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 at Saputo Dairy Australia (bulk ingredients division), and a group-level VBA planning engine across six divisional ERPs at Pacific Brands Workwear Group that delivered a </w:t>
      </w: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20% finished-goods stock reduction worth $15M in year one</w:t>
      </w: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 for the NNT division alone.</w:t>
      </w:r>
    </w:p>
    <w:p>
      <w:pPr>
        <w:spacing w:after="120" w:line="290"/>
      </w:pP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Microsoft stack native — Power BI, DAX, Power Query / M, Azure, Fabric. SAP ECC source-side at enterprise scale. Smartsheet workflow / portal builds. Microsoft Dynamics AX from Australian Defence Apparel.</w:t>
      </w:r>
    </w:p>
    <w:p>
      <w:pPr>
        <w:spacing w:after="80" w:line="290"/>
      </w:pPr>
      <w:r>
        <w:rPr>
          <w:rFonts w:ascii="IBM Plex Sans" w:cs="IBM Plex Sans" w:eastAsia="IBM Plex Sans" w:hAnsi="IBM Plex Sans"/>
          <w:i/>
          <w:iCs/>
          <w:color w:val="1a1814"/>
          <w:sz w:val="20"/>
          <w:szCs w:val="20"/>
        </w:rPr>
        <w:t xml:space="preserve">Planning fundamentals are universal; every platform expresses the same problem space with different syntax. New systems get adopted quickly.</w:t>
      </w:r>
    </w:p>
    <w:p>
      <w:pPr>
        <w:pBdr>
          <w:bottom w:val="single" w:color="4e7a5e" w:sz="8" w:space="4"/>
        </w:pBdr>
        <w:spacing w:after="140" w:before="280" w:line="280"/>
      </w:pPr>
      <w:r>
        <w:rPr>
          <w:rFonts w:ascii="IBM Plex Sans" w:cs="IBM Plex Sans" w:eastAsia="IBM Plex Sans" w:hAnsi="IBM Plex Sans"/>
          <w:b/>
          <w:bCs/>
          <w:color w:val="1a1814"/>
          <w:spacing w:val="30"/>
          <w:sz w:val="22"/>
          <w:szCs w:val="22"/>
        </w:rPr>
        <w:t xml:space="preserve">CORE CAPABILITIES</w:t>
      </w:r>
    </w:p>
    <w:p>
      <w:pPr>
        <w:spacing w:after="40" w:before="140" w:line="26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Supply Chain Planning</w:t>
      </w:r>
    </w:p>
    <w:p>
      <w:pPr>
        <w:spacing w:after="80" w:line="260"/>
      </w:pPr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Demand planning  ·  Supply planning  ·  Inventory optimisation  ·  Master production scheduling  ·  S&amp;OP / IBP  ·  Demand change governance  ·  Multi-echelon networks</w:t>
      </w:r>
    </w:p>
    <w:p>
      <w:pPr>
        <w:spacing w:after="40" w:before="140" w:line="26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Planning Platforms — Delivered</w:t>
      </w:r>
    </w:p>
    <w:p>
      <w:pPr>
        <w:spacing w:after="80" w:line="260"/>
      </w:pPr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SAP ECC (source-side, enterprise scale)  ·  Microsoft Dynamics AX  ·  Smartsheet  ·  Excel at enterprise scale  ·  VBA-driven planning engines</w:t>
      </w:r>
    </w:p>
    <w:p>
      <w:pPr>
        <w:spacing w:after="40" w:before="140" w:line="26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Planning Platforms — Worked Alongside</w:t>
      </w:r>
    </w:p>
    <w:p>
      <w:pPr>
        <w:spacing w:after="80" w:line="260"/>
      </w:pPr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Anaplan  ·  Kinaxis  ·  Workday Adaptive  ·  SAP IBP</w:t>
      </w:r>
    </w:p>
    <w:p>
      <w:pPr>
        <w:spacing w:after="40" w:before="140" w:line="26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Microsoft Stack</w:t>
      </w:r>
    </w:p>
    <w:p>
      <w:pPr>
        <w:spacing w:after="80" w:line="260"/>
      </w:pPr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Power BI  ·  DAX  ·  Power Query / M  ·  Azure  ·  Fabric  ·  Excel modelling at scale</w:t>
      </w:r>
    </w:p>
    <w:p>
      <w:pPr>
        <w:spacing w:after="40" w:before="140" w:line="26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Build &amp; Engineering</w:t>
      </w:r>
    </w:p>
    <w:p>
      <w:pPr>
        <w:spacing w:after="80" w:line="260"/>
      </w:pPr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VBA  ·  Python  ·  Smartsheet workflow / portal design  ·  Workflow automation  ·  LLM-augmented engineering (Claude as partner since 2024)</w:t>
      </w:r>
    </w:p>
    <w:p>
      <w:pPr>
        <w:spacing w:after="40" w:before="140" w:line="26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Consulting-Adjacent Disciplines</w:t>
      </w:r>
    </w:p>
    <w:p>
      <w:pPr>
        <w:spacing w:after="80" w:line="260"/>
      </w:pPr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Workshop facilitation  ·  Stakeholder management (operator → CEO)  ·  Requirements gathering  ·  Process redesign  ·  Architecture documentation  ·  Capability building  ·  Training and handover governance</w:t>
      </w:r>
    </w:p>
    <w:p>
      <w:pPr>
        <w:pBdr>
          <w:bottom w:val="single" w:color="4e7a5e" w:sz="8" w:space="4"/>
        </w:pBdr>
        <w:spacing w:after="140" w:before="280" w:line="280"/>
      </w:pPr>
      <w:r>
        <w:rPr>
          <w:rFonts w:ascii="IBM Plex Sans" w:cs="IBM Plex Sans" w:eastAsia="IBM Plex Sans" w:hAnsi="IBM Plex Sans"/>
          <w:b/>
          <w:bCs/>
          <w:color w:val="1a1814"/>
          <w:spacing w:val="30"/>
          <w:sz w:val="22"/>
          <w:szCs w:val="22"/>
        </w:rPr>
        <w:t xml:space="preserve">EXPERIENCE</w:t>
      </w:r>
    </w:p>
    <w:p>
      <w:pPr>
        <w:tabs>
          <w:tab w:val="right" w:pos="9360"/>
        </w:tabs>
        <w:spacing w:after="20" w:before="200" w:line="260"/>
      </w:pPr>
      <w:r>
        <w:rPr>
          <w:rFonts w:ascii="IBM Plex Sans" w:cs="IBM Plex Sans" w:eastAsia="IBM Plex Sans" w:hAnsi="IBM Plex Sans"/>
          <w:b/>
          <w:bCs/>
          <w:color w:val="1a1814"/>
          <w:spacing w:val="20"/>
          <w:sz w:val="22"/>
          <w:szCs w:val="22"/>
        </w:rPr>
        <w:t xml:space="preserve">SAPUTO DAIRY AUSTRALIA</w:t>
      </w:r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	Oct 2017 – Present</w:t>
      </w:r>
    </w:p>
    <w:p>
      <w:pPr>
        <w:spacing w:after="100" w:line="260"/>
      </w:pPr>
      <w:r>
        <w:rPr>
          <w:rFonts w:ascii="IBM Plex Sans" w:cs="IBM Plex Sans" w:eastAsia="IBM Plex Sans" w:hAnsi="IBM Plex Sans"/>
          <w:i/>
          <w:iCs/>
          <w:color w:val="2a5e3e"/>
          <w:sz w:val="20"/>
          <w:szCs w:val="20"/>
        </w:rPr>
        <w:t xml:space="preserve">Continuous Improvement</w:t>
      </w:r>
    </w:p>
    <w:p>
      <w:pPr>
        <w:spacing w:after="140" w:line="280"/>
      </w:pP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Career-spanning role across both retail (Oct 2017 – late 2020) and bulk ingredients (late 2020 – Present) divisions. Designed, built and deployed planning systems and process improvements across both sides of the business, in current use.</w:t>
      </w:r>
    </w:p>
    <w:p>
      <w:pPr>
        <w:spacing w:after="40" w:before="80" w:line="280"/>
      </w:pPr>
      <w:r>
        <w:rPr>
          <w:rFonts w:ascii="IBM Plex Sans" w:cs="IBM Plex Sans" w:eastAsia="IBM Plex Sans" w:hAnsi="IBM Plex Sans"/>
          <w:b/>
          <w:bCs/>
          <w:color w:val="2a5e3e"/>
          <w:spacing w:val="20"/>
          <w:sz w:val="18"/>
          <w:szCs w:val="18"/>
        </w:rPr>
        <w:t xml:space="preserve">RETAIL DIVISION</w:t>
      </w:r>
      <w:r>
        <w:rPr>
          <w:rFonts w:ascii="IBM Plex Sans" w:cs="IBM Plex Sans" w:eastAsia="IBM Plex Sans" w:hAnsi="IBM Plex Sans"/>
          <w:color w:val="4d4843"/>
          <w:sz w:val="18"/>
          <w:szCs w:val="18"/>
        </w:rPr>
        <w:t xml:space="preserve">   Oct 2017 – late 2020</w:t>
      </w:r>
    </w:p>
    <w:p>
      <w:pPr>
        <w:spacing w:after="100" w:line="280"/>
      </w:pP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Combined demand and supply planning for the retail cheese portfolio — Devondale, Coon and Cheer brands. Managed the supply chain transition for the Coon-to-Cheer national rebrand at the same point I moved to the bulk ingredients division — the last-touch handover delivered cleanly.</w:t>
      </w:r>
    </w:p>
    <w:p>
      <w:pPr>
        <w:spacing w:after="40" w:before="80" w:line="280"/>
      </w:pPr>
      <w:r>
        <w:rPr>
          <w:rFonts w:ascii="IBM Plex Sans" w:cs="IBM Plex Sans" w:eastAsia="IBM Plex Sans" w:hAnsi="IBM Plex Sans"/>
          <w:b/>
          <w:bCs/>
          <w:color w:val="2a5e3e"/>
          <w:spacing w:val="20"/>
          <w:sz w:val="18"/>
          <w:szCs w:val="18"/>
        </w:rPr>
        <w:t xml:space="preserve">BULK INGREDIENTS DIVISION</w:t>
      </w:r>
      <w:r>
        <w:rPr>
          <w:rFonts w:ascii="IBM Plex Sans" w:cs="IBM Plex Sans" w:eastAsia="IBM Plex Sans" w:hAnsi="IBM Plex Sans"/>
          <w:color w:val="4d4843"/>
          <w:sz w:val="18"/>
          <w:szCs w:val="18"/>
        </w:rPr>
        <w:t xml:space="preserve">   late 2020 – Present</w:t>
      </w:r>
    </w:p>
    <w:p>
      <w:pPr>
        <w:spacing w:after="80" w:line="280"/>
      </w:pP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Two enterprise systems currently running in the business:</w:t>
      </w:r>
    </w:p>
    <w:p>
      <w:pPr>
        <w:spacing w:after="60" w:line="280"/>
        <w:ind w:left="280" w:hanging="280"/>
      </w:pPr>
      <w:r>
        <w:rPr>
          <w:rFonts w:ascii="IBM Plex Sans" w:cs="IBM Plex Sans" w:eastAsia="IBM Plex Sans" w:hAnsi="IBM Plex Sans"/>
          <w:color w:val="4e7a5e"/>
          <w:sz w:val="20"/>
          <w:szCs w:val="20"/>
        </w:rPr>
        <w:t xml:space="preserve">•   </w:t>
      </w: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Order &amp; Invoice Projection</w:t>
      </w: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 — daily forecasting and reconciliation system feeding finance, sales and operations. Replaced the spreadsheet-and-email rhythm that preceded it.</w:t>
      </w:r>
    </w:p>
    <w:p>
      <w:pPr>
        <w:spacing w:after="100" w:line="280"/>
        <w:ind w:left="280" w:hanging="280"/>
      </w:pPr>
      <w:r>
        <w:rPr>
          <w:rFonts w:ascii="IBM Plex Sans" w:cs="IBM Plex Sans" w:eastAsia="IBM Plex Sans" w:hAnsi="IBM Plex Sans"/>
          <w:color w:val="4e7a5e"/>
          <w:sz w:val="20"/>
          <w:szCs w:val="20"/>
        </w:rPr>
        <w:t xml:space="preserve">•   </w:t>
      </w: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Centralised Demand Change Portal</w:t>
      </w: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 — built on Smartsheet. Captures every demand change request, runs verification, routes for approval, generates the reporting layer, and maintains the documented audit trail. Replaced ad-hoc handling across email and shared spreadsheets with a single governed surface.</w:t>
      </w:r>
    </w:p>
    <w:p>
      <w:pPr>
        <w:spacing w:after="80" w:before="60" w:line="280"/>
      </w:pPr>
      <w:r>
        <w:rPr>
          <w:rFonts w:ascii="IBM Plex Sans" w:cs="IBM Plex Sans" w:eastAsia="IBM Plex Sans" w:hAnsi="IBM Plex Sans"/>
          <w:i/>
          <w:iCs/>
          <w:color w:val="4d4843"/>
          <w:sz w:val="20"/>
          <w:szCs w:val="20"/>
        </w:rPr>
        <w:t xml:space="preserve">Every system designed to be adopted, governed, documented, and handed over.</w:t>
      </w:r>
    </w:p>
    <w:p>
      <w:pPr>
        <w:tabs>
          <w:tab w:val="right" w:pos="9360"/>
        </w:tabs>
        <w:spacing w:after="20" w:before="200" w:line="260"/>
      </w:pPr>
      <w:r>
        <w:rPr>
          <w:rFonts w:ascii="IBM Plex Sans" w:cs="IBM Plex Sans" w:eastAsia="IBM Plex Sans" w:hAnsi="IBM Plex Sans"/>
          <w:b/>
          <w:bCs/>
          <w:color w:val="1a1814"/>
          <w:spacing w:val="20"/>
          <w:sz w:val="20"/>
          <w:szCs w:val="20"/>
        </w:rPr>
        <w:t xml:space="preserve">NEWELL RUBBERMAID  /  STANLEY BLACK &amp; DECKER</w:t>
      </w:r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	Dec 2016 – Oct 2017</w:t>
      </w:r>
    </w:p>
    <w:p>
      <w:pPr>
        <w:spacing w:after="100" w:line="260"/>
      </w:pPr>
      <w:r>
        <w:rPr>
          <w:rFonts w:ascii="IBM Plex Sans" w:cs="IBM Plex Sans" w:eastAsia="IBM Plex Sans" w:hAnsi="IBM Plex Sans"/>
          <w:i/>
          <w:iCs/>
          <w:color w:val="2a5e3e"/>
          <w:sz w:val="20"/>
          <w:szCs w:val="20"/>
        </w:rPr>
        <w:t xml:space="preserve">Demand &amp; Supply Planner</w:t>
      </w:r>
    </w:p>
    <w:p>
      <w:pPr>
        <w:spacing w:after="100" w:line="280"/>
      </w:pP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Standard demand and supply planning role; continued with the business through the acquisition of Newell Rubbermaid by Stanley Black &amp; Decker.</w:t>
      </w:r>
    </w:p>
    <w:p>
      <w:pPr>
        <w:tabs>
          <w:tab w:val="right" w:pos="9360"/>
        </w:tabs>
        <w:spacing w:after="20" w:before="200" w:line="260"/>
      </w:pPr>
      <w:r>
        <w:rPr>
          <w:rFonts w:ascii="IBM Plex Sans" w:cs="IBM Plex Sans" w:eastAsia="IBM Plex Sans" w:hAnsi="IBM Plex Sans"/>
          <w:b/>
          <w:bCs/>
          <w:color w:val="1a1814"/>
          <w:spacing w:val="20"/>
          <w:sz w:val="22"/>
          <w:szCs w:val="22"/>
        </w:rPr>
        <w:t xml:space="preserve">ADA  ·  PETSTOCK  ·  ARB  ·  PSW  ·  RSEA</w:t>
      </w:r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	2013 – 2016</w:t>
      </w:r>
    </w:p>
    <w:p>
      <w:pPr>
        <w:spacing w:after="100" w:line="260"/>
      </w:pPr>
      <w:r>
        <w:rPr>
          <w:rFonts w:ascii="IBM Plex Sans" w:cs="IBM Plex Sans" w:eastAsia="IBM Plex Sans" w:hAnsi="IBM Plex Sans"/>
          <w:i/>
          <w:iCs/>
          <w:color w:val="2a5e3e"/>
          <w:sz w:val="20"/>
          <w:szCs w:val="20"/>
        </w:rPr>
        <w:t xml:space="preserve">Supply Chain Planning  ·  BI Systems  ·  Multiple Roles</w:t>
      </w:r>
    </w:p>
    <w:p>
      <w:pPr>
        <w:spacing w:after="100" w:line="280"/>
      </w:pP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A series of supply chain planning and BI roles across apparel, retail and manufacturing businesses. Focus on building tools and BI surfaces at each — mix of permanent and contract arrangements.</w:t>
      </w:r>
    </w:p>
    <w:p>
      <w:pPr>
        <w:spacing w:after="60" w:line="260"/>
        <w:ind w:left="280" w:hanging="280"/>
      </w:pPr>
      <w:r>
        <w:rPr>
          <w:rFonts w:ascii="IBM Plex Sans" w:cs="IBM Plex Sans" w:eastAsia="IBM Plex Sans" w:hAnsi="IBM Plex Sans"/>
          <w:color w:val="4e7a5e"/>
          <w:sz w:val="20"/>
          <w:szCs w:val="20"/>
        </w:rPr>
        <w:t xml:space="preserve">•   </w:t>
      </w: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Microsoft Dynamics AX experience originates from the Australian Defence Apparel role</w:t>
      </w:r>
    </w:p>
    <w:p>
      <w:pPr>
        <w:spacing w:after="60" w:line="260"/>
        <w:ind w:left="280" w:hanging="280"/>
      </w:pPr>
      <w:r>
        <w:rPr>
          <w:rFonts w:ascii="IBM Plex Sans" w:cs="IBM Plex Sans" w:eastAsia="IBM Plex Sans" w:hAnsi="IBM Plex Sans"/>
          <w:color w:val="4e7a5e"/>
          <w:sz w:val="20"/>
          <w:szCs w:val="20"/>
        </w:rPr>
        <w:t xml:space="preserve">•   </w:t>
      </w: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Planning systems and BI surfaces built and handed over at each business</w:t>
      </w:r>
    </w:p>
    <w:p>
      <w:pPr>
        <w:tabs>
          <w:tab w:val="right" w:pos="9360"/>
        </w:tabs>
        <w:spacing w:after="20" w:before="200" w:line="260"/>
      </w:pPr>
      <w:r>
        <w:rPr>
          <w:rFonts w:ascii="IBM Plex Sans" w:cs="IBM Plex Sans" w:eastAsia="IBM Plex Sans" w:hAnsi="IBM Plex Sans"/>
          <w:b/>
          <w:bCs/>
          <w:color w:val="1a1814"/>
          <w:spacing w:val="20"/>
          <w:sz w:val="22"/>
          <w:szCs w:val="22"/>
        </w:rPr>
        <w:t xml:space="preserve">PACIFIC BRANDS WORKWEAR GROUP</w:t>
      </w:r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	2011 – 2013</w:t>
      </w:r>
    </w:p>
    <w:p>
      <w:pPr>
        <w:spacing w:after="100" w:line="260"/>
      </w:pPr>
      <w:r>
        <w:rPr>
          <w:rFonts w:ascii="IBM Plex Sans" w:cs="IBM Plex Sans" w:eastAsia="IBM Plex Sans" w:hAnsi="IBM Plex Sans"/>
          <w:i/>
          <w:iCs/>
          <w:color w:val="2a5e3e"/>
          <w:sz w:val="20"/>
          <w:szCs w:val="20"/>
        </w:rPr>
        <w:t xml:space="preserve">Group Supply and Demand Manager — Workwear</w:t>
      </w:r>
    </w:p>
    <w:p>
      <w:pPr>
        <w:spacing w:after="100" w:line="280"/>
      </w:pP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GROUP-level role three management tiers above the operating-unit role I had been promoted from. Designed and built a centralised VBA planning engine harvesting six divisional ERPs.</w:t>
      </w:r>
    </w:p>
    <w:p>
      <w:pPr>
        <w:spacing w:after="60" w:line="260"/>
        <w:ind w:left="280" w:hanging="280"/>
      </w:pPr>
      <w:r>
        <w:rPr>
          <w:rFonts w:ascii="IBM Plex Sans" w:cs="IBM Plex Sans" w:eastAsia="IBM Plex Sans" w:hAnsi="IBM Plex Sans"/>
          <w:color w:val="4e7a5e"/>
          <w:sz w:val="20"/>
          <w:szCs w:val="20"/>
        </w:rPr>
        <w:t xml:space="preserve">•   </w:t>
      </w: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Multi-site team across VIC, NSW and NZ</w:t>
      </w:r>
    </w:p>
    <w:p>
      <w:pPr>
        <w:spacing w:after="60" w:line="260"/>
        <w:ind w:left="280" w:hanging="280"/>
      </w:pPr>
      <w:r>
        <w:rPr>
          <w:rFonts w:ascii="IBM Plex Sans" w:cs="IBM Plex Sans" w:eastAsia="IBM Plex Sans" w:hAnsi="IBM Plex Sans"/>
          <w:color w:val="4e7a5e"/>
          <w:sz w:val="20"/>
          <w:szCs w:val="20"/>
        </w:rPr>
        <w:t xml:space="preserve">•   </w:t>
      </w: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Auto-generated supplier orders and branded supply / S&amp;OP decks for divisional CEOs with mandatory sign-off governance</w:t>
      </w:r>
    </w:p>
    <w:p>
      <w:pPr>
        <w:spacing w:after="60" w:line="260"/>
        <w:ind w:left="280" w:hanging="280"/>
      </w:pPr>
      <w:r>
        <w:rPr>
          <w:rFonts w:ascii="IBM Plex Sans" w:cs="IBM Plex Sans" w:eastAsia="IBM Plex Sans" w:hAnsi="IBM Plex Sans"/>
          <w:color w:val="4e7a5e"/>
          <w:sz w:val="20"/>
          <w:szCs w:val="20"/>
        </w:rPr>
        <w:t xml:space="preserve">•   </w:t>
      </w: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NNT division: 20% finished-goods stock reduction worth $15M in year one of operation</w:t>
      </w:r>
    </w:p>
    <w:p>
      <w:pPr>
        <w:spacing w:after="60" w:line="260"/>
        <w:ind w:left="280" w:hanging="280"/>
      </w:pPr>
      <w:r>
        <w:rPr>
          <w:rFonts w:ascii="IBM Plex Sans" w:cs="IBM Plex Sans" w:eastAsia="IBM Plex Sans" w:hAnsi="IBM Plex Sans"/>
          <w:color w:val="4e7a5e"/>
          <w:sz w:val="20"/>
          <w:szCs w:val="20"/>
        </w:rPr>
        <w:t xml:space="preserve">•   </w:t>
      </w: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Workshop facilitation, requirements gathering and process redesign at group and divisional-CEO level</w:t>
      </w:r>
    </w:p>
    <w:p>
      <w:pPr>
        <w:tabs>
          <w:tab w:val="right" w:pos="9360"/>
        </w:tabs>
        <w:spacing w:after="20" w:before="200" w:line="260"/>
      </w:pPr>
      <w:r>
        <w:rPr>
          <w:rFonts w:ascii="IBM Plex Sans" w:cs="IBM Plex Sans" w:eastAsia="IBM Plex Sans" w:hAnsi="IBM Plex Sans"/>
          <w:b/>
          <w:bCs/>
          <w:color w:val="1a1814"/>
          <w:spacing w:val="20"/>
          <w:sz w:val="22"/>
          <w:szCs w:val="22"/>
        </w:rPr>
        <w:t xml:space="preserve">EARLIER CAREER</w:t>
      </w:r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	1999 – 2011</w:t>
      </w:r>
    </w:p>
    <w:p>
      <w:pPr>
        <w:spacing w:after="100" w:line="260"/>
      </w:pPr>
      <w:r>
        <w:rPr>
          <w:rFonts w:ascii="IBM Plex Sans" w:cs="IBM Plex Sans" w:eastAsia="IBM Plex Sans" w:hAnsi="IBM Plex Sans"/>
          <w:i/>
          <w:iCs/>
          <w:color w:val="2a5e3e"/>
          <w:sz w:val="20"/>
          <w:szCs w:val="20"/>
        </w:rPr>
        <w:t xml:space="preserve">Supply Chain Operating Roles</w:t>
      </w:r>
    </w:p>
    <w:p>
      <w:pPr>
        <w:spacing w:after="100" w:line="280"/>
      </w:pP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Supply chain operating roles across FMCG, manufacturing and apparel — demand planning, supply planning, master production scheduling, inventory control. Operator-side foundation for the systems-building pattern that followed.</w:t>
      </w:r>
    </w:p>
    <w:p>
      <w:pPr>
        <w:pBdr>
          <w:bottom w:val="single" w:color="4e7a5e" w:sz="8" w:space="4"/>
        </w:pBdr>
        <w:spacing w:after="140" w:before="280" w:line="280"/>
      </w:pPr>
      <w:r>
        <w:rPr>
          <w:rFonts w:ascii="IBM Plex Sans" w:cs="IBM Plex Sans" w:eastAsia="IBM Plex Sans" w:hAnsi="IBM Plex Sans"/>
          <w:b/>
          <w:bCs/>
          <w:color w:val="1a1814"/>
          <w:spacing w:val="30"/>
          <w:sz w:val="22"/>
          <w:szCs w:val="22"/>
        </w:rPr>
        <w:t xml:space="preserve">TOOLS</w:t>
      </w:r>
    </w:p>
    <w:p>
      <w:pPr>
        <w:spacing w:after="80" w:line="260"/>
      </w:pPr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SAP ECC  ·  Microsoft Dynamics AX  ·  Smartsheet  ·  Power BI  ·  DAX  ·  Power Query (M)  ·  VBA  ·  Python  ·  Azure  ·  Fabric  ·  Cloudflare Workers  ·  Git  ·  Google Sheets API  ·  Claude (engineering partner since 2024)</w:t>
      </w:r>
    </w:p>
    <w:p>
      <w:pPr>
        <w:pBdr>
          <w:bottom w:val="single" w:color="4e7a5e" w:sz="8" w:space="4"/>
        </w:pBdr>
        <w:spacing w:after="140" w:before="280" w:line="280"/>
      </w:pPr>
      <w:r>
        <w:rPr>
          <w:rFonts w:ascii="IBM Plex Sans" w:cs="IBM Plex Sans" w:eastAsia="IBM Plex Sans" w:hAnsi="IBM Plex Sans"/>
          <w:b/>
          <w:bCs/>
          <w:color w:val="1a1814"/>
          <w:spacing w:val="30"/>
          <w:sz w:val="22"/>
          <w:szCs w:val="22"/>
        </w:rPr>
        <w:t xml:space="preserve">REFERENCES</w:t>
      </w:r>
    </w:p>
    <w:p>
      <w:pPr>
        <w:spacing w:after="100" w:line="280"/>
        <w:jc w:val="left"/>
      </w:pPr>
      <w:r>
        <w:rPr>
          <w:rFonts w:ascii="IBM Plex Sans" w:cs="IBM Plex Sans" w:eastAsia="IBM Plex Sans" w:hAnsi="IBM Plex Sans"/>
          <w:b w:val="false"/>
          <w:bCs w:val="false"/>
          <w:i w:val="false"/>
          <w:iCs w:val="false"/>
          <w:color w:val="4d4843"/>
          <w:sz w:val="20"/>
          <w:szCs w:val="20"/>
        </w:rPr>
        <w:t xml:space="preserve">Available on request.</w:t>
      </w:r>
    </w:p>
    <w:sectPr>
      <w:pgSz w:w="11906" w:h="16838" w:orient="portrait"/>
      <w:pgMar w:top="900" w:right="1134" w:bottom="900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IBM Plex Sans" w:cs="IBM Plex Sans" w:eastAsia="IBM Plex Sans" w:hAnsi="IBM Plex Sans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ukfxwb40p3xaewml4qcw1" Type="http://schemas.openxmlformats.org/officeDocument/2006/relationships/hyperlink" Target="https://robertmclark.dev/company/tridant.html" TargetMode="Externa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Robert M. Clark — CV — Tridant — Supply Chain Planning &amp; Technology Consultant</dc:title>
  <dc:creator>Robert M. Clark</dc:creator>
  <cp:lastModifiedBy>Un-named</cp:lastModifiedBy>
  <cp:revision>1</cp:revision>
  <dcterms:created xsi:type="dcterms:W3CDTF">2026-05-24T21:58:07.408Z</dcterms:created>
  <dcterms:modified xsi:type="dcterms:W3CDTF">2026-05-24T21:58:07.408Z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